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0001921639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Expion Energy, Inc.</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0"/>
              <w:jc w:val="left"/>
              <w:rPr/>
            </w:pPr>
            <w:r>
              <w:rPr/>
              <w:t>001-41347</w:t>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2025 SW DEERHOUND AVE</w:t>
              <w:br/>
              <w:t>REDMOND</w:t>
              <w:br/>
              <w:t xml:space="preserve">OREGON </w:t>
              <w:br/>
              <w:t>97756</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541 -797-6714</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Schaffner Brian Paul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14588</w:t>
            </w:r>
          </w:p>
        </w:tc>
        <w:tc>
          <w:tcPr>
            <w:tcW w:w="1360" w:type="dxa"/>
            <w:tcBorders/>
            <w:vAlign w:val="center"/>
          </w:tcPr>
          <w:p>
            <w:pPr>
              <w:pStyle w:val="TableContents"/>
              <w:bidi w:val="0"/>
              <w:spacing w:before="0" w:after="283"/>
              <w:jc w:val="left"/>
              <w:rPr/>
            </w:pPr>
            <w:r>
              <w:rPr/>
              <w:t>101544.00</w:t>
            </w:r>
          </w:p>
        </w:tc>
        <w:tc>
          <w:tcPr>
            <w:tcW w:w="1538" w:type="dxa"/>
            <w:tcBorders/>
            <w:vAlign w:val="center"/>
          </w:tcPr>
          <w:p>
            <w:pPr>
              <w:pStyle w:val="TableContents"/>
              <w:bidi w:val="0"/>
              <w:spacing w:before="0" w:after="283"/>
              <w:jc w:val="left"/>
              <w:rPr/>
            </w:pPr>
            <w:r>
              <w:rPr/>
              <w:t>962335</w:t>
            </w:r>
          </w:p>
        </w:tc>
        <w:tc>
          <w:tcPr>
            <w:tcW w:w="1558" w:type="dxa"/>
            <w:tcBorders/>
            <w:vAlign w:val="center"/>
          </w:tcPr>
          <w:p>
            <w:pPr>
              <w:pStyle w:val="TableContents"/>
              <w:bidi w:val="0"/>
              <w:spacing w:before="0" w:after="283"/>
              <w:jc w:val="left"/>
              <w:rPr/>
            </w:pPr>
            <w:r>
              <w:rPr/>
              <w:t>08/31/2026</w:t>
            </w:r>
          </w:p>
        </w:tc>
        <w:tc>
          <w:tcPr>
            <w:tcW w:w="136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04/09/2025</w:t>
            </w:r>
          </w:p>
        </w:tc>
        <w:tc>
          <w:tcPr>
            <w:tcW w:w="1430" w:type="dxa"/>
            <w:tcBorders/>
            <w:vAlign w:val="center"/>
          </w:tcPr>
          <w:p>
            <w:pPr>
              <w:pStyle w:val="TableContents"/>
              <w:bidi w:val="0"/>
              <w:spacing w:before="0" w:after="283"/>
              <w:jc w:val="left"/>
              <w:rPr/>
            </w:pPr>
            <w:r>
              <w:rPr/>
              <w:t xml:space="preserve">Restricted Stock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1250</w:t>
            </w:r>
          </w:p>
        </w:tc>
        <w:tc>
          <w:tcPr>
            <w:tcW w:w="1046" w:type="dxa"/>
            <w:tcBorders/>
            <w:vAlign w:val="center"/>
          </w:tcPr>
          <w:p>
            <w:pPr>
              <w:pStyle w:val="TableContents"/>
              <w:bidi w:val="0"/>
              <w:spacing w:before="0" w:after="283"/>
              <w:jc w:val="left"/>
              <w:rPr/>
            </w:pPr>
            <w:r>
              <w:rPr/>
              <w:t>04/09/2025</w:t>
            </w:r>
          </w:p>
        </w:tc>
        <w:tc>
          <w:tcPr>
            <w:tcW w:w="1610" w:type="dxa"/>
            <w:tcBorders/>
            <w:vAlign w:val="center"/>
          </w:tcPr>
          <w:p>
            <w:pPr>
              <w:pStyle w:val="TableContents"/>
              <w:bidi w:val="0"/>
              <w:spacing w:before="0" w:after="283"/>
              <w:jc w:val="left"/>
              <w:rPr/>
            </w:pPr>
            <w:r>
              <w:rPr/>
              <w:t xml:space="preserve">Equity Compensation </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10/16/2025</w:t>
            </w:r>
          </w:p>
        </w:tc>
        <w:tc>
          <w:tcPr>
            <w:tcW w:w="1430" w:type="dxa"/>
            <w:tcBorders/>
            <w:vAlign w:val="center"/>
          </w:tcPr>
          <w:p>
            <w:pPr>
              <w:pStyle w:val="TableContents"/>
              <w:bidi w:val="0"/>
              <w:spacing w:before="0" w:after="283"/>
              <w:jc w:val="left"/>
              <w:rPr/>
            </w:pPr>
            <w:r>
              <w:rPr/>
              <w:t xml:space="preserve">Restricted Stock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8338</w:t>
            </w:r>
          </w:p>
        </w:tc>
        <w:tc>
          <w:tcPr>
            <w:tcW w:w="1046" w:type="dxa"/>
            <w:tcBorders/>
            <w:vAlign w:val="center"/>
          </w:tcPr>
          <w:p>
            <w:pPr>
              <w:pStyle w:val="TableContents"/>
              <w:bidi w:val="0"/>
              <w:spacing w:before="0" w:after="283"/>
              <w:jc w:val="left"/>
              <w:rPr/>
            </w:pPr>
            <w:r>
              <w:rPr/>
              <w:t>10/16/2025</w:t>
            </w:r>
          </w:p>
        </w:tc>
        <w:tc>
          <w:tcPr>
            <w:tcW w:w="1610" w:type="dxa"/>
            <w:tcBorders/>
            <w:vAlign w:val="center"/>
          </w:tcPr>
          <w:p>
            <w:pPr>
              <w:pStyle w:val="TableContents"/>
              <w:bidi w:val="0"/>
              <w:spacing w:before="0" w:after="283"/>
              <w:jc w:val="left"/>
              <w:rPr/>
            </w:pPr>
            <w:r>
              <w:rPr/>
              <w:t xml:space="preserve">Equity Compensation </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08/13/2026</w:t>
            </w:r>
          </w:p>
        </w:tc>
        <w:tc>
          <w:tcPr>
            <w:tcW w:w="1430" w:type="dxa"/>
            <w:tcBorders/>
            <w:vAlign w:val="center"/>
          </w:tcPr>
          <w:p>
            <w:pPr>
              <w:pStyle w:val="TableContents"/>
              <w:bidi w:val="0"/>
              <w:spacing w:before="0" w:after="283"/>
              <w:jc w:val="left"/>
              <w:rPr/>
            </w:pPr>
            <w:r>
              <w:rPr/>
              <w:t xml:space="preserve">Restricted Stock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08/31/2026</w:t>
            </w:r>
          </w:p>
        </w:tc>
        <w:tc>
          <w:tcPr>
            <w:tcW w:w="1610" w:type="dxa"/>
            <w:tcBorders/>
            <w:vAlign w:val="center"/>
          </w:tcPr>
          <w:p>
            <w:pPr>
              <w:pStyle w:val="TableContents"/>
              <w:bidi w:val="0"/>
              <w:spacing w:before="0" w:after="283"/>
              <w:jc w:val="left"/>
              <w:rPr/>
            </w:pPr>
            <w:r>
              <w:rPr/>
              <w:t xml:space="preserve">Equity Compensation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28"/>
        <w:gridCol w:w="8277"/>
      </w:tblGrid>
      <w:tr>
        <w:trPr/>
        <w:tc>
          <w:tcPr>
            <w:tcW w:w="1928" w:type="dxa"/>
            <w:tcBorders/>
            <w:vAlign w:val="center"/>
          </w:tcPr>
          <w:p>
            <w:pPr>
              <w:pStyle w:val="TableContents"/>
              <w:bidi w:val="0"/>
              <w:spacing w:before="0" w:after="283"/>
              <w:jc w:val="left"/>
              <w:rPr/>
            </w:pPr>
            <w:r>
              <w:rPr/>
              <w:t>Remarks</w:t>
            </w:r>
          </w:p>
        </w:tc>
        <w:tc>
          <w:tcPr>
            <w:tcW w:w="8277" w:type="dxa"/>
            <w:tcBorders/>
            <w:vAlign w:val="center"/>
          </w:tcPr>
          <w:p>
            <w:pPr>
              <w:pStyle w:val="TableContents"/>
              <w:bidi w:val="0"/>
              <w:spacing w:before="0" w:after="283"/>
              <w:jc w:val="left"/>
              <w:rPr>
                <w:sz w:val="4"/>
                <w:szCs w:val="4"/>
              </w:rPr>
            </w:pPr>
            <w:r>
              <w:rPr>
                <w:sz w:val="4"/>
                <w:szCs w:val="4"/>
              </w:rPr>
            </w:r>
          </w:p>
        </w:tc>
      </w:tr>
      <w:tr>
        <w:trPr/>
        <w:tc>
          <w:tcPr>
            <w:tcW w:w="1928" w:type="dxa"/>
            <w:tcBorders/>
            <w:vAlign w:val="center"/>
          </w:tcPr>
          <w:p>
            <w:pPr>
              <w:pStyle w:val="TableContents"/>
              <w:bidi w:val="0"/>
              <w:spacing w:before="0" w:after="283"/>
              <w:jc w:val="left"/>
              <w:rPr/>
            </w:pPr>
            <w:r>
              <w:rPr/>
              <w:t>Date of Notice</w:t>
            </w:r>
          </w:p>
        </w:tc>
        <w:tc>
          <w:tcPr>
            <w:tcW w:w="8277"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28" w:type="dxa"/>
            <w:tcBorders/>
            <w:vAlign w:val="center"/>
          </w:tcPr>
          <w:p>
            <w:pPr>
              <w:pStyle w:val="TableContents"/>
              <w:bidi w:val="0"/>
              <w:spacing w:before="0" w:after="283"/>
              <w:jc w:val="left"/>
              <w:rPr/>
            </w:pPr>
            <w:r>
              <w:rPr/>
              <w:t>Signature</w:t>
            </w:r>
          </w:p>
        </w:tc>
        <w:tc>
          <w:tcPr>
            <w:tcW w:w="8277" w:type="dxa"/>
            <w:tcBorders/>
            <w:vAlign w:val="center"/>
          </w:tcPr>
          <w:p>
            <w:pPr>
              <w:pStyle w:val="TableContents"/>
              <w:bidi w:val="0"/>
              <w:spacing w:before="0" w:after="0"/>
              <w:jc w:val="left"/>
              <w:rPr/>
            </w:pPr>
            <w:r>
              <w:rPr/>
              <w:t>/s/ James Weimer, as a duly authorized representative of STIFEL, as attorney-in-fact for Brian Schaffner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3108</Characters>
  <CharactersWithSpaces>3657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