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0001894954</w:t>
              </w:r>
            </w:hyperlink>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Expion Energy Inc.</w:t>
                  </w:r>
                </w:p>
              </w:tc>
            </w:tr>
            <w:tr>
              <w:trPr/>
              <w:tc>
                <w:tcPr>
                  <w:tcW w:w="19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Expion360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Expion Energy,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2021</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Expion Energy,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 SW DEERHOUND AVE</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REDMOND</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97756</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541 -797-6714</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Sellers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Kevin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 SW Deerhound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97756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Burell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Scott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 SW Deerhound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97756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Lefevre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 SW Deerhound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97756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Shum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Steven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 SW Deerhound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97756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Jarvis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 SW Deerhound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97756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Winspear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 SW Deerhound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97756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2026-08-21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Palladium Capital Group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000129400</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Carnegie Hall Tower</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152 West 57th Street 24th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10019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148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Company received gross proceeds of $9 million at the initial closing. Subject to certain shareholder approvals, the purchasers may purchase up to $91 million in additional convertible preferred stock.</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245"/>
        <w:gridCol w:w="2031"/>
        <w:gridCol w:w="1949"/>
        <w:gridCol w:w="2592"/>
        <w:gridCol w:w="1388"/>
      </w:tblGrid>
      <w:tr>
        <w:trPr>
          <w:tblHeader w:val="true"/>
        </w:trPr>
        <w:tc>
          <w:tcPr>
            <w:tcW w:w="224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03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4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9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8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24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Expion Energy, Inc.</w:t>
            </w:r>
          </w:p>
        </w:tc>
        <w:tc>
          <w:tcPr>
            <w:tcW w:w="20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Shawna Bowin</w:t>
            </w:r>
          </w:p>
        </w:tc>
        <w:tc>
          <w:tcPr>
            <w:tcW w:w="194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Shawna Bowin</w:t>
            </w:r>
          </w:p>
        </w:tc>
        <w:tc>
          <w:tcPr>
            <w:tcW w:w="259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Vice President, Finance</w:t>
            </w:r>
          </w:p>
        </w:tc>
        <w:tc>
          <w:tcPr>
            <w:tcW w:w="138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2026-09-08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94954"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numbering" Target="numbering.xml"/><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1577</Words>
  <Characters>8853</Characters>
  <CharactersWithSpaces>10081</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